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C1D6" w14:textId="25F05F84" w:rsidR="00F6327D" w:rsidRDefault="00D973EF" w:rsidP="006A3274">
      <w:pPr>
        <w:spacing w:after="0" w:line="480" w:lineRule="auto"/>
        <w:jc w:val="center"/>
        <w:rPr>
          <w:rFonts w:ascii="Arial" w:eastAsia="Times New Roman" w:hAnsi="Arial" w:cs="Arial"/>
          <w:b/>
          <w:bCs/>
          <w:color w:val="000000"/>
          <w:sz w:val="24"/>
          <w:szCs w:val="24"/>
          <w:u w:val="single"/>
        </w:rPr>
      </w:pPr>
      <w:r w:rsidRPr="00D973EF">
        <w:rPr>
          <w:rFonts w:ascii="Arial" w:eastAsia="Times New Roman" w:hAnsi="Arial" w:cs="Arial"/>
          <w:b/>
          <w:bCs/>
          <w:noProof/>
          <w:color w:val="000000"/>
          <w:sz w:val="24"/>
          <w:szCs w:val="24"/>
          <w:u w:val="single"/>
        </w:rPr>
        <w:drawing>
          <wp:inline distT="0" distB="0" distL="0" distR="0" wp14:anchorId="2E6C5898" wp14:editId="20E4E4E3">
            <wp:extent cx="2253943" cy="22539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53943" cy="2253943"/>
                    </a:xfrm>
                    <a:prstGeom prst="rect">
                      <a:avLst/>
                    </a:prstGeom>
                    <a:noFill/>
                    <a:ln>
                      <a:noFill/>
                    </a:ln>
                  </pic:spPr>
                </pic:pic>
              </a:graphicData>
            </a:graphic>
          </wp:inline>
        </w:drawing>
      </w:r>
    </w:p>
    <w:p w14:paraId="0EBEBC16" w14:textId="39249EBC" w:rsidR="007360B9" w:rsidRPr="00ED61CD" w:rsidRDefault="007360B9" w:rsidP="00B812C1">
      <w:pPr>
        <w:spacing w:after="0" w:line="240" w:lineRule="auto"/>
        <w:jc w:val="center"/>
        <w:rPr>
          <w:rFonts w:eastAsia="Times New Roman" w:cs="Arial"/>
          <w:b/>
          <w:bCs/>
          <w:color w:val="000000"/>
          <w:sz w:val="28"/>
          <w:szCs w:val="28"/>
        </w:rPr>
      </w:pPr>
      <w:r w:rsidRPr="00ED61CD">
        <w:rPr>
          <w:rFonts w:eastAsia="Times New Roman" w:cs="Arial"/>
          <w:b/>
          <w:bCs/>
          <w:color w:val="000000"/>
          <w:sz w:val="28"/>
          <w:szCs w:val="28"/>
        </w:rPr>
        <w:t>ATTORNEY JEFFREY A. CONEN</w:t>
      </w:r>
    </w:p>
    <w:p w14:paraId="4CEA525C" w14:textId="7FCCED66" w:rsidR="00B812C1" w:rsidRPr="00E24DEA" w:rsidRDefault="00B812C1" w:rsidP="00B812C1">
      <w:pPr>
        <w:spacing w:after="0" w:line="240" w:lineRule="auto"/>
        <w:jc w:val="center"/>
        <w:rPr>
          <w:rFonts w:eastAsia="Times New Roman" w:cs="Arial"/>
          <w:color w:val="000000"/>
          <w:sz w:val="28"/>
          <w:szCs w:val="28"/>
        </w:rPr>
      </w:pPr>
      <w:r w:rsidRPr="00E24DEA">
        <w:rPr>
          <w:rFonts w:eastAsia="Times New Roman" w:cs="Arial"/>
          <w:color w:val="000000"/>
          <w:sz w:val="28"/>
          <w:szCs w:val="28"/>
        </w:rPr>
        <w:t>Hansen Reynolds, LLC.</w:t>
      </w:r>
    </w:p>
    <w:p w14:paraId="73BC5285" w14:textId="3E6BC63E" w:rsidR="00B812C1" w:rsidRPr="00E24DEA" w:rsidRDefault="00B812C1" w:rsidP="00B812C1">
      <w:pPr>
        <w:spacing w:after="0" w:line="240" w:lineRule="auto"/>
        <w:jc w:val="center"/>
        <w:rPr>
          <w:rFonts w:eastAsia="Times New Roman" w:cs="Arial"/>
          <w:color w:val="000000"/>
          <w:sz w:val="28"/>
          <w:szCs w:val="28"/>
        </w:rPr>
      </w:pPr>
      <w:r w:rsidRPr="00E24DEA">
        <w:rPr>
          <w:rFonts w:eastAsia="Times New Roman" w:cs="Arial"/>
          <w:color w:val="000000"/>
          <w:sz w:val="28"/>
          <w:szCs w:val="28"/>
        </w:rPr>
        <w:t>301 North Broadway</w:t>
      </w:r>
    </w:p>
    <w:p w14:paraId="47A10CBE" w14:textId="084F0686" w:rsidR="00042305" w:rsidRPr="00E24DEA" w:rsidRDefault="00042305" w:rsidP="00B812C1">
      <w:pPr>
        <w:spacing w:after="0" w:line="240" w:lineRule="auto"/>
        <w:jc w:val="center"/>
        <w:rPr>
          <w:rFonts w:eastAsia="Times New Roman" w:cs="Arial"/>
          <w:color w:val="000000"/>
          <w:sz w:val="28"/>
          <w:szCs w:val="28"/>
        </w:rPr>
      </w:pPr>
      <w:r w:rsidRPr="00E24DEA">
        <w:rPr>
          <w:rFonts w:eastAsia="Times New Roman" w:cs="Arial"/>
          <w:color w:val="000000"/>
          <w:sz w:val="28"/>
          <w:szCs w:val="28"/>
        </w:rPr>
        <w:t>Suite 400</w:t>
      </w:r>
    </w:p>
    <w:p w14:paraId="5AB9FEFF" w14:textId="36830351" w:rsidR="00042305" w:rsidRPr="00E24DEA" w:rsidRDefault="00042305" w:rsidP="00B812C1">
      <w:pPr>
        <w:spacing w:after="0" w:line="240" w:lineRule="auto"/>
        <w:jc w:val="center"/>
        <w:rPr>
          <w:rFonts w:eastAsia="Times New Roman" w:cs="Arial"/>
          <w:color w:val="000000"/>
          <w:sz w:val="28"/>
          <w:szCs w:val="28"/>
        </w:rPr>
      </w:pPr>
      <w:r w:rsidRPr="00E24DEA">
        <w:rPr>
          <w:rFonts w:eastAsia="Times New Roman" w:cs="Arial"/>
          <w:color w:val="000000"/>
          <w:sz w:val="28"/>
          <w:szCs w:val="28"/>
        </w:rPr>
        <w:t>Milwaukee, WI 53202</w:t>
      </w:r>
    </w:p>
    <w:p w14:paraId="5B231C95" w14:textId="72C19419" w:rsidR="00042305" w:rsidRPr="00E24DEA" w:rsidRDefault="00042305" w:rsidP="00B812C1">
      <w:pPr>
        <w:spacing w:after="0" w:line="240" w:lineRule="auto"/>
        <w:jc w:val="center"/>
        <w:rPr>
          <w:rFonts w:eastAsia="Times New Roman" w:cs="Arial"/>
          <w:color w:val="000000"/>
          <w:sz w:val="28"/>
          <w:szCs w:val="28"/>
        </w:rPr>
      </w:pPr>
      <w:r w:rsidRPr="00E24DEA">
        <w:rPr>
          <w:rFonts w:eastAsia="Times New Roman" w:cs="Arial"/>
          <w:color w:val="000000"/>
          <w:sz w:val="28"/>
          <w:szCs w:val="28"/>
        </w:rPr>
        <w:t>414-455-0056</w:t>
      </w:r>
    </w:p>
    <w:p w14:paraId="075B8576" w14:textId="667407DC" w:rsidR="00042305" w:rsidRPr="00E24DEA" w:rsidRDefault="00487B56" w:rsidP="00B812C1">
      <w:pPr>
        <w:spacing w:after="0" w:line="240" w:lineRule="auto"/>
        <w:jc w:val="center"/>
        <w:rPr>
          <w:rFonts w:eastAsia="Times New Roman" w:cs="Arial"/>
          <w:color w:val="000000"/>
          <w:sz w:val="28"/>
          <w:szCs w:val="28"/>
        </w:rPr>
      </w:pPr>
      <w:hyperlink r:id="rId7" w:history="1">
        <w:r w:rsidR="006A76AA" w:rsidRPr="00E24DEA">
          <w:rPr>
            <w:rStyle w:val="Hyperlink"/>
            <w:rFonts w:eastAsia="Times New Roman" w:cs="Arial"/>
            <w:sz w:val="28"/>
            <w:szCs w:val="28"/>
          </w:rPr>
          <w:t>Jconen@hansenreynolds.com</w:t>
        </w:r>
      </w:hyperlink>
    </w:p>
    <w:p w14:paraId="3670C6D6" w14:textId="16D28352" w:rsidR="00042305" w:rsidRDefault="00487B56" w:rsidP="00B812C1">
      <w:pPr>
        <w:spacing w:after="0" w:line="240" w:lineRule="auto"/>
        <w:jc w:val="center"/>
        <w:rPr>
          <w:rFonts w:ascii="Candara" w:hAnsi="Candara"/>
          <w:sz w:val="24"/>
          <w:szCs w:val="24"/>
        </w:rPr>
      </w:pPr>
      <w:hyperlink r:id="rId8" w:history="1">
        <w:r w:rsidR="00C63023">
          <w:rPr>
            <w:rStyle w:val="Hyperlink"/>
            <w:rFonts w:ascii="Candara" w:hAnsi="Candara"/>
            <w:sz w:val="24"/>
            <w:szCs w:val="24"/>
          </w:rPr>
          <w:t>https://hansenreynolds.com/adr-booking</w:t>
        </w:r>
      </w:hyperlink>
      <w:r w:rsidR="00C63023">
        <w:rPr>
          <w:rFonts w:ascii="Candara" w:hAnsi="Candara"/>
          <w:sz w:val="24"/>
          <w:szCs w:val="24"/>
        </w:rPr>
        <w:t xml:space="preserve"> </w:t>
      </w:r>
    </w:p>
    <w:p w14:paraId="25048CA0" w14:textId="3A939391" w:rsidR="00C63023" w:rsidRDefault="00C63023" w:rsidP="00B812C1">
      <w:pPr>
        <w:spacing w:after="0" w:line="240" w:lineRule="auto"/>
        <w:jc w:val="center"/>
        <w:rPr>
          <w:rFonts w:ascii="Candara" w:hAnsi="Candara"/>
          <w:sz w:val="24"/>
          <w:szCs w:val="24"/>
        </w:rPr>
      </w:pPr>
    </w:p>
    <w:p w14:paraId="4A90F96B" w14:textId="77777777" w:rsidR="00C63023" w:rsidRPr="007360B9" w:rsidRDefault="00C63023" w:rsidP="00B812C1">
      <w:pPr>
        <w:spacing w:after="0" w:line="240" w:lineRule="auto"/>
        <w:jc w:val="center"/>
        <w:rPr>
          <w:rFonts w:eastAsia="Times New Roman" w:cs="Arial"/>
          <w:color w:val="000000"/>
          <w:sz w:val="24"/>
          <w:szCs w:val="24"/>
        </w:rPr>
      </w:pPr>
    </w:p>
    <w:p w14:paraId="2F03EE7E" w14:textId="3A9EE959" w:rsidR="0045035E" w:rsidRPr="00E24DEA" w:rsidRDefault="0045035E" w:rsidP="006A3274">
      <w:pPr>
        <w:spacing w:after="0" w:line="480" w:lineRule="auto"/>
        <w:jc w:val="center"/>
        <w:rPr>
          <w:rFonts w:eastAsia="Times New Roman" w:cs="Arial"/>
          <w:b/>
          <w:bCs/>
          <w:color w:val="000000"/>
          <w:sz w:val="28"/>
          <w:szCs w:val="28"/>
          <w:u w:val="single"/>
        </w:rPr>
      </w:pPr>
      <w:r w:rsidRPr="00E24DEA">
        <w:rPr>
          <w:rFonts w:eastAsia="Times New Roman" w:cs="Arial"/>
          <w:b/>
          <w:bCs/>
          <w:color w:val="000000"/>
          <w:sz w:val="28"/>
          <w:szCs w:val="28"/>
          <w:u w:val="single"/>
        </w:rPr>
        <w:t>Biography:</w:t>
      </w:r>
    </w:p>
    <w:p w14:paraId="44E1198F" w14:textId="5AAF5C89" w:rsidR="0045035E" w:rsidRPr="0045035E" w:rsidRDefault="008D3182" w:rsidP="0045035E">
      <w:pPr>
        <w:spacing w:after="0" w:line="480" w:lineRule="auto"/>
        <w:ind w:firstLine="720"/>
        <w:rPr>
          <w:rFonts w:ascii="Times New Roman" w:eastAsia="Times New Roman" w:hAnsi="Times New Roman" w:cs="Times New Roman"/>
          <w:sz w:val="24"/>
          <w:szCs w:val="24"/>
        </w:rPr>
      </w:pPr>
      <w:r>
        <w:rPr>
          <w:rFonts w:ascii="Arial" w:eastAsia="Times New Roman" w:hAnsi="Arial" w:cs="Arial"/>
          <w:color w:val="000000"/>
          <w:sz w:val="24"/>
          <w:szCs w:val="24"/>
        </w:rPr>
        <w:t>I</w:t>
      </w:r>
      <w:r w:rsidR="0045035E" w:rsidRPr="0045035E">
        <w:rPr>
          <w:rFonts w:ascii="Arial" w:eastAsia="Times New Roman" w:hAnsi="Arial" w:cs="Arial"/>
          <w:color w:val="000000"/>
          <w:sz w:val="24"/>
          <w:szCs w:val="24"/>
        </w:rPr>
        <w:t xml:space="preserve"> joined Hansen Reynolds LLC in 2020 after a 23-year career as a Milwaukee County Circuit Judge, in which </w:t>
      </w:r>
      <w:r>
        <w:rPr>
          <w:rFonts w:ascii="Arial" w:eastAsia="Times New Roman" w:hAnsi="Arial" w:cs="Arial"/>
          <w:color w:val="000000"/>
          <w:sz w:val="24"/>
          <w:szCs w:val="24"/>
        </w:rPr>
        <w:t>I</w:t>
      </w:r>
      <w:r w:rsidR="0045035E" w:rsidRPr="0045035E">
        <w:rPr>
          <w:rFonts w:ascii="Arial" w:eastAsia="Times New Roman" w:hAnsi="Arial" w:cs="Arial"/>
          <w:color w:val="000000"/>
          <w:sz w:val="24"/>
          <w:szCs w:val="24"/>
        </w:rPr>
        <w:t xml:space="preserve"> presided over 400 jury trials in both civil and criminal cases. Prior to serving as a Circuit Judge, </w:t>
      </w:r>
      <w:r w:rsidR="00E06690">
        <w:rPr>
          <w:rFonts w:ascii="Arial" w:eastAsia="Times New Roman" w:hAnsi="Arial" w:cs="Arial"/>
          <w:color w:val="000000"/>
          <w:sz w:val="24"/>
          <w:szCs w:val="24"/>
        </w:rPr>
        <w:t>I</w:t>
      </w:r>
      <w:r w:rsidR="0045035E" w:rsidRPr="0045035E">
        <w:rPr>
          <w:rFonts w:ascii="Arial" w:eastAsia="Times New Roman" w:hAnsi="Arial" w:cs="Arial"/>
          <w:color w:val="000000"/>
          <w:sz w:val="24"/>
          <w:szCs w:val="24"/>
        </w:rPr>
        <w:t xml:space="preserve"> was elected Municipal Judge in the City of Glendale and was in private practice, handling a variety of civil and criminal litigation matters. </w:t>
      </w:r>
      <w:r w:rsidR="00E06690">
        <w:rPr>
          <w:rFonts w:ascii="Arial" w:eastAsia="Times New Roman" w:hAnsi="Arial" w:cs="Arial"/>
          <w:color w:val="000000"/>
          <w:sz w:val="24"/>
          <w:szCs w:val="24"/>
        </w:rPr>
        <w:t>My</w:t>
      </w:r>
      <w:r w:rsidR="0045035E" w:rsidRPr="0045035E">
        <w:rPr>
          <w:rFonts w:ascii="Arial" w:eastAsia="Times New Roman" w:hAnsi="Arial" w:cs="Arial"/>
          <w:color w:val="000000"/>
          <w:sz w:val="24"/>
          <w:szCs w:val="24"/>
        </w:rPr>
        <w:t xml:space="preserve"> extensive background as a judge and experience in private practice gives </w:t>
      </w:r>
      <w:r w:rsidR="00E06690">
        <w:rPr>
          <w:rFonts w:ascii="Arial" w:eastAsia="Times New Roman" w:hAnsi="Arial" w:cs="Arial"/>
          <w:color w:val="000000"/>
          <w:sz w:val="24"/>
          <w:szCs w:val="24"/>
        </w:rPr>
        <w:t xml:space="preserve">me </w:t>
      </w:r>
      <w:r w:rsidR="0045035E" w:rsidRPr="0045035E">
        <w:rPr>
          <w:rFonts w:ascii="Arial" w:eastAsia="Times New Roman" w:hAnsi="Arial" w:cs="Arial"/>
          <w:color w:val="000000"/>
          <w:sz w:val="24"/>
          <w:szCs w:val="24"/>
        </w:rPr>
        <w:t>the unique ability to see the parties’ needs and interests from a neutral position in a wide variety of legal areas. </w:t>
      </w:r>
    </w:p>
    <w:p w14:paraId="7B1DA33D" w14:textId="5F99E6A0" w:rsidR="0045035E" w:rsidRPr="0045035E" w:rsidRDefault="00D97454" w:rsidP="00DD1E95">
      <w:pPr>
        <w:spacing w:line="480" w:lineRule="auto"/>
        <w:ind w:firstLine="720"/>
        <w:rPr>
          <w:rFonts w:ascii="Times New Roman" w:eastAsia="Times New Roman" w:hAnsi="Times New Roman" w:cs="Times New Roman"/>
          <w:sz w:val="24"/>
          <w:szCs w:val="24"/>
        </w:rPr>
      </w:pPr>
      <w:r>
        <w:rPr>
          <w:rFonts w:ascii="Arial" w:eastAsia="Times New Roman" w:hAnsi="Arial" w:cs="Arial"/>
          <w:color w:val="000000"/>
          <w:sz w:val="24"/>
          <w:szCs w:val="24"/>
        </w:rPr>
        <w:t xml:space="preserve">I </w:t>
      </w:r>
      <w:r w:rsidR="0045035E" w:rsidRPr="0045035E">
        <w:rPr>
          <w:rFonts w:ascii="Arial" w:eastAsia="Times New Roman" w:hAnsi="Arial" w:cs="Arial"/>
          <w:color w:val="000000"/>
          <w:sz w:val="24"/>
          <w:szCs w:val="24"/>
        </w:rPr>
        <w:t>ha</w:t>
      </w:r>
      <w:r>
        <w:rPr>
          <w:rFonts w:ascii="Arial" w:eastAsia="Times New Roman" w:hAnsi="Arial" w:cs="Arial"/>
          <w:color w:val="000000"/>
          <w:sz w:val="24"/>
          <w:szCs w:val="24"/>
        </w:rPr>
        <w:t>ve</w:t>
      </w:r>
      <w:r w:rsidR="0045035E" w:rsidRPr="0045035E">
        <w:rPr>
          <w:rFonts w:ascii="Arial" w:eastAsia="Times New Roman" w:hAnsi="Arial" w:cs="Arial"/>
          <w:color w:val="000000"/>
          <w:sz w:val="24"/>
          <w:szCs w:val="24"/>
        </w:rPr>
        <w:t xml:space="preserve"> served on the faculty for the Office of Judicial Education for over 25 years and has taught judges in the areas of domestic violence, evidence, alternative dispute </w:t>
      </w:r>
      <w:r w:rsidR="0045035E" w:rsidRPr="0045035E">
        <w:rPr>
          <w:rFonts w:ascii="Arial" w:eastAsia="Times New Roman" w:hAnsi="Arial" w:cs="Arial"/>
          <w:color w:val="000000"/>
          <w:sz w:val="24"/>
          <w:szCs w:val="24"/>
        </w:rPr>
        <w:lastRenderedPageBreak/>
        <w:t>resolution, and a variety of civil litigation matters. </w:t>
      </w:r>
      <w:r w:rsidR="0045035E" w:rsidRPr="00DD1E95">
        <w:rPr>
          <w:rFonts w:ascii="Arial" w:eastAsia="Times New Roman" w:hAnsi="Arial" w:cs="Arial"/>
          <w:color w:val="000000"/>
          <w:sz w:val="24"/>
          <w:szCs w:val="24"/>
        </w:rPr>
        <w:t xml:space="preserve"> </w:t>
      </w:r>
      <w:r w:rsidR="00DD1E95" w:rsidRPr="00DD1E95">
        <w:rPr>
          <w:rFonts w:ascii="Arial" w:eastAsia="Times New Roman" w:hAnsi="Arial" w:cs="Arial"/>
          <w:sz w:val="24"/>
          <w:szCs w:val="24"/>
        </w:rPr>
        <w:t xml:space="preserve">I have </w:t>
      </w:r>
      <w:r w:rsidR="0045035E" w:rsidRPr="00DD1E95">
        <w:rPr>
          <w:rFonts w:ascii="Arial" w:eastAsia="Times New Roman" w:hAnsi="Arial" w:cs="Arial"/>
          <w:color w:val="000000"/>
          <w:sz w:val="24"/>
          <w:szCs w:val="24"/>
        </w:rPr>
        <w:t xml:space="preserve">a passion for finding alternative </w:t>
      </w:r>
      <w:r w:rsidR="0045035E" w:rsidRPr="0045035E">
        <w:rPr>
          <w:rFonts w:ascii="Arial" w:eastAsia="Times New Roman" w:hAnsi="Arial" w:cs="Arial"/>
          <w:color w:val="000000"/>
          <w:sz w:val="24"/>
          <w:szCs w:val="24"/>
        </w:rPr>
        <w:t xml:space="preserve">ways to resolve disputes in a quick and </w:t>
      </w:r>
      <w:r w:rsidR="00DD1E95" w:rsidRPr="0045035E">
        <w:rPr>
          <w:rFonts w:ascii="Arial" w:eastAsia="Times New Roman" w:hAnsi="Arial" w:cs="Arial"/>
          <w:color w:val="000000"/>
          <w:sz w:val="24"/>
          <w:szCs w:val="24"/>
        </w:rPr>
        <w:t>cost-effective</w:t>
      </w:r>
      <w:r w:rsidR="0045035E" w:rsidRPr="0045035E">
        <w:rPr>
          <w:rFonts w:ascii="Arial" w:eastAsia="Times New Roman" w:hAnsi="Arial" w:cs="Arial"/>
          <w:color w:val="000000"/>
          <w:sz w:val="24"/>
          <w:szCs w:val="24"/>
        </w:rPr>
        <w:t xml:space="preserve"> manner.</w:t>
      </w:r>
    </w:p>
    <w:p w14:paraId="3B0C4A94" w14:textId="77777777" w:rsidR="0045035E" w:rsidRPr="0045035E" w:rsidRDefault="0045035E" w:rsidP="0045035E">
      <w:pPr>
        <w:spacing w:after="0" w:line="240" w:lineRule="auto"/>
        <w:rPr>
          <w:rFonts w:ascii="Times New Roman" w:eastAsia="Times New Roman" w:hAnsi="Times New Roman" w:cs="Times New Roman"/>
          <w:sz w:val="24"/>
          <w:szCs w:val="24"/>
        </w:rPr>
      </w:pPr>
    </w:p>
    <w:p w14:paraId="6195ED80"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b/>
          <w:bCs/>
          <w:color w:val="000000"/>
          <w:sz w:val="24"/>
          <w:szCs w:val="24"/>
          <w:u w:val="single"/>
        </w:rPr>
        <w:t>Education:</w:t>
      </w:r>
    </w:p>
    <w:p w14:paraId="4FC52A41"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University of Wisconsin-Madison (BS in International Relations and Political Science, 1982)</w:t>
      </w:r>
    </w:p>
    <w:p w14:paraId="59F2E8E3"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IIT-Chicago Kent College of Law (JD,1985)</w:t>
      </w:r>
    </w:p>
    <w:p w14:paraId="56DD2E2C"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Certificate in Mediation, Northwestern University (2020) </w:t>
      </w:r>
    </w:p>
    <w:p w14:paraId="7E080BDC"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b/>
          <w:bCs/>
          <w:color w:val="000000"/>
          <w:sz w:val="24"/>
          <w:szCs w:val="24"/>
          <w:u w:val="single"/>
        </w:rPr>
        <w:t>Bar Admissions</w:t>
      </w:r>
      <w:r w:rsidRPr="0045035E">
        <w:rPr>
          <w:rFonts w:ascii="Arial" w:eastAsia="Times New Roman" w:hAnsi="Arial" w:cs="Arial"/>
          <w:color w:val="000000"/>
          <w:sz w:val="24"/>
          <w:szCs w:val="24"/>
        </w:rPr>
        <w:t>:</w:t>
      </w:r>
    </w:p>
    <w:p w14:paraId="15BBF82D"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State of Wisconsin</w:t>
      </w:r>
    </w:p>
    <w:p w14:paraId="672C968F"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State of Illinois</w:t>
      </w:r>
    </w:p>
    <w:p w14:paraId="3498DF57"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Eastern District of Wisconsin</w:t>
      </w:r>
    </w:p>
    <w:p w14:paraId="67BCDBF4"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Western District of Wisconsin</w:t>
      </w:r>
    </w:p>
    <w:p w14:paraId="534F0731"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Northern District of Illinois (Trial Bar)</w:t>
      </w:r>
    </w:p>
    <w:p w14:paraId="19D3BDB1" w14:textId="77777777" w:rsidR="0045035E" w:rsidRPr="0045035E" w:rsidRDefault="0045035E" w:rsidP="0045035E">
      <w:pPr>
        <w:spacing w:after="0" w:line="240" w:lineRule="auto"/>
        <w:rPr>
          <w:rFonts w:ascii="Times New Roman" w:eastAsia="Times New Roman" w:hAnsi="Times New Roman" w:cs="Times New Roman"/>
          <w:sz w:val="24"/>
          <w:szCs w:val="24"/>
        </w:rPr>
      </w:pPr>
    </w:p>
    <w:p w14:paraId="6B20EF70" w14:textId="77777777" w:rsidR="0045035E" w:rsidRPr="0045035E" w:rsidRDefault="0045035E" w:rsidP="0045035E">
      <w:pPr>
        <w:spacing w:after="200" w:line="240" w:lineRule="auto"/>
        <w:rPr>
          <w:rFonts w:ascii="Times New Roman" w:eastAsia="Times New Roman" w:hAnsi="Times New Roman" w:cs="Times New Roman"/>
          <w:sz w:val="24"/>
          <w:szCs w:val="24"/>
        </w:rPr>
      </w:pPr>
      <w:r w:rsidRPr="0045035E">
        <w:rPr>
          <w:rFonts w:ascii="Arial" w:eastAsia="Times New Roman" w:hAnsi="Arial" w:cs="Arial"/>
          <w:b/>
          <w:bCs/>
          <w:color w:val="000000"/>
          <w:sz w:val="24"/>
          <w:szCs w:val="24"/>
          <w:u w:val="single"/>
        </w:rPr>
        <w:t>Awards:</w:t>
      </w:r>
    </w:p>
    <w:p w14:paraId="698E881B" w14:textId="77777777" w:rsidR="0045035E" w:rsidRPr="0045035E" w:rsidRDefault="0045035E" w:rsidP="0045035E">
      <w:pPr>
        <w:spacing w:after="0"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Special Commendation from the U.S. Department of Justice, Office on Violence Against Women.</w:t>
      </w:r>
    </w:p>
    <w:p w14:paraId="1C086DB8" w14:textId="77777777" w:rsidR="0045035E" w:rsidRPr="0045035E" w:rsidRDefault="0045035E" w:rsidP="0045035E">
      <w:pPr>
        <w:spacing w:after="0" w:line="240" w:lineRule="auto"/>
        <w:rPr>
          <w:rFonts w:ascii="Times New Roman" w:eastAsia="Times New Roman" w:hAnsi="Times New Roman" w:cs="Times New Roman"/>
          <w:sz w:val="24"/>
          <w:szCs w:val="24"/>
        </w:rPr>
      </w:pPr>
    </w:p>
    <w:p w14:paraId="0A65F3A1" w14:textId="77777777" w:rsidR="0045035E" w:rsidRPr="0045035E" w:rsidRDefault="0045035E" w:rsidP="0045035E">
      <w:pPr>
        <w:spacing w:line="240" w:lineRule="auto"/>
        <w:rPr>
          <w:rFonts w:ascii="Times New Roman" w:eastAsia="Times New Roman" w:hAnsi="Times New Roman" w:cs="Times New Roman"/>
          <w:sz w:val="24"/>
          <w:szCs w:val="24"/>
        </w:rPr>
      </w:pPr>
      <w:r w:rsidRPr="0045035E">
        <w:rPr>
          <w:rFonts w:ascii="Arial" w:eastAsia="Times New Roman" w:hAnsi="Arial" w:cs="Arial"/>
          <w:b/>
          <w:bCs/>
          <w:color w:val="000000"/>
          <w:sz w:val="24"/>
          <w:szCs w:val="24"/>
          <w:u w:val="single"/>
        </w:rPr>
        <w:t>Experience:</w:t>
      </w:r>
    </w:p>
    <w:p w14:paraId="04401B6B" w14:textId="77777777" w:rsidR="0045035E" w:rsidRPr="0045035E" w:rsidRDefault="0045035E" w:rsidP="0045035E">
      <w:pPr>
        <w:spacing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 xml:space="preserve">Presided over 400 jury trials in civil, misdemeanor, domestic violence, homicide, sexual </w:t>
      </w:r>
      <w:proofErr w:type="gramStart"/>
      <w:r w:rsidRPr="0045035E">
        <w:rPr>
          <w:rFonts w:ascii="Arial" w:eastAsia="Times New Roman" w:hAnsi="Arial" w:cs="Arial"/>
          <w:color w:val="000000"/>
          <w:sz w:val="24"/>
          <w:szCs w:val="24"/>
        </w:rPr>
        <w:t>assault</w:t>
      </w:r>
      <w:proofErr w:type="gramEnd"/>
      <w:r w:rsidRPr="0045035E">
        <w:rPr>
          <w:rFonts w:ascii="Arial" w:eastAsia="Times New Roman" w:hAnsi="Arial" w:cs="Arial"/>
          <w:color w:val="000000"/>
          <w:sz w:val="24"/>
          <w:szCs w:val="24"/>
        </w:rPr>
        <w:t xml:space="preserve"> and other felony matters.</w:t>
      </w:r>
    </w:p>
    <w:p w14:paraId="2A6886A1" w14:textId="77777777" w:rsidR="0045035E" w:rsidRPr="0045035E" w:rsidRDefault="0045035E" w:rsidP="0045035E">
      <w:pPr>
        <w:spacing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12 Years in private practice.</w:t>
      </w:r>
    </w:p>
    <w:p w14:paraId="07018F28" w14:textId="77777777" w:rsidR="0045035E" w:rsidRPr="0045035E" w:rsidRDefault="0045035E" w:rsidP="0045035E">
      <w:pPr>
        <w:spacing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Appointed to the Supreme Court of Wisconsin’s Judicial Education Committee and the Policy Planning and Advisory Committee, served as chairperson for Milwaukee County’s Jury Committee and its Video Conference Committee, and was a commissioner on Milwaukee’s Commission on Domestic Violence and Sexual Assault.</w:t>
      </w:r>
    </w:p>
    <w:p w14:paraId="0DA8BF91" w14:textId="30F47F81" w:rsidR="00B92AF3" w:rsidRPr="00C63023" w:rsidRDefault="0045035E" w:rsidP="00C63023">
      <w:pPr>
        <w:spacing w:line="240" w:lineRule="auto"/>
        <w:rPr>
          <w:rFonts w:ascii="Times New Roman" w:eastAsia="Times New Roman" w:hAnsi="Times New Roman" w:cs="Times New Roman"/>
          <w:sz w:val="24"/>
          <w:szCs w:val="24"/>
        </w:rPr>
      </w:pPr>
      <w:r w:rsidRPr="0045035E">
        <w:rPr>
          <w:rFonts w:ascii="Arial" w:eastAsia="Times New Roman" w:hAnsi="Arial" w:cs="Arial"/>
          <w:color w:val="000000"/>
          <w:sz w:val="24"/>
          <w:szCs w:val="24"/>
        </w:rPr>
        <w:t>Interned for Judge John L. Coffey of the United States Court of Appeals for the Seventh Circuit.</w:t>
      </w:r>
    </w:p>
    <w:sectPr w:rsidR="00B92AF3" w:rsidRPr="00C63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8D93" w14:textId="77777777" w:rsidR="00CC5EA3" w:rsidRDefault="00CC5EA3" w:rsidP="002F0175">
      <w:pPr>
        <w:spacing w:after="0" w:line="240" w:lineRule="auto"/>
      </w:pPr>
      <w:r>
        <w:separator/>
      </w:r>
    </w:p>
  </w:endnote>
  <w:endnote w:type="continuationSeparator" w:id="0">
    <w:p w14:paraId="36BEC508" w14:textId="77777777" w:rsidR="00CC5EA3" w:rsidRDefault="00CC5EA3" w:rsidP="002F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5AD0" w14:textId="77777777" w:rsidR="00CC5EA3" w:rsidRDefault="00CC5EA3" w:rsidP="002F0175">
      <w:pPr>
        <w:spacing w:after="0" w:line="240" w:lineRule="auto"/>
      </w:pPr>
      <w:r>
        <w:separator/>
      </w:r>
    </w:p>
  </w:footnote>
  <w:footnote w:type="continuationSeparator" w:id="0">
    <w:p w14:paraId="22D225E8" w14:textId="77777777" w:rsidR="00CC5EA3" w:rsidRDefault="00CC5EA3" w:rsidP="002F0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5E"/>
    <w:rsid w:val="00042305"/>
    <w:rsid w:val="00201092"/>
    <w:rsid w:val="002F0175"/>
    <w:rsid w:val="00352798"/>
    <w:rsid w:val="0045035E"/>
    <w:rsid w:val="00487B56"/>
    <w:rsid w:val="0049072C"/>
    <w:rsid w:val="006A0560"/>
    <w:rsid w:val="006A3274"/>
    <w:rsid w:val="006A76AA"/>
    <w:rsid w:val="007360B9"/>
    <w:rsid w:val="00802B45"/>
    <w:rsid w:val="008D3182"/>
    <w:rsid w:val="00A171A9"/>
    <w:rsid w:val="00AA1E8C"/>
    <w:rsid w:val="00AC1F71"/>
    <w:rsid w:val="00B812C1"/>
    <w:rsid w:val="00B92AF3"/>
    <w:rsid w:val="00C24D85"/>
    <w:rsid w:val="00C63023"/>
    <w:rsid w:val="00C964CD"/>
    <w:rsid w:val="00CA4F3D"/>
    <w:rsid w:val="00CC5EA3"/>
    <w:rsid w:val="00D55FE5"/>
    <w:rsid w:val="00D973EF"/>
    <w:rsid w:val="00D97454"/>
    <w:rsid w:val="00DD1E95"/>
    <w:rsid w:val="00E06690"/>
    <w:rsid w:val="00E24DEA"/>
    <w:rsid w:val="00ED61CD"/>
    <w:rsid w:val="00F6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71E81"/>
  <w15:chartTrackingRefBased/>
  <w15:docId w15:val="{47A9BEA8-7E2A-42AD-AC60-7D84F3F0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71"/>
    <w:rPr>
      <w:color w:val="0563C1" w:themeColor="hyperlink"/>
      <w:u w:val="single"/>
    </w:rPr>
  </w:style>
  <w:style w:type="character" w:styleId="UnresolvedMention">
    <w:name w:val="Unresolved Mention"/>
    <w:basedOn w:val="DefaultParagraphFont"/>
    <w:uiPriority w:val="99"/>
    <w:semiHidden/>
    <w:unhideWhenUsed/>
    <w:rsid w:val="00AC1F71"/>
    <w:rPr>
      <w:color w:val="605E5C"/>
      <w:shd w:val="clear" w:color="auto" w:fill="E1DFDD"/>
    </w:rPr>
  </w:style>
  <w:style w:type="paragraph" w:styleId="Header">
    <w:name w:val="header"/>
    <w:basedOn w:val="Normal"/>
    <w:link w:val="HeaderChar"/>
    <w:uiPriority w:val="99"/>
    <w:unhideWhenUsed/>
    <w:rsid w:val="002F0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75"/>
  </w:style>
  <w:style w:type="paragraph" w:styleId="Footer">
    <w:name w:val="footer"/>
    <w:basedOn w:val="Normal"/>
    <w:link w:val="FooterChar"/>
    <w:uiPriority w:val="99"/>
    <w:unhideWhenUsed/>
    <w:rsid w:val="002F0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senreynolds.com/adr-booking" TargetMode="External"/><Relationship Id="rId3" Type="http://schemas.openxmlformats.org/officeDocument/2006/relationships/webSettings" Target="webSettings.xml"/><Relationship Id="rId7" Type="http://schemas.openxmlformats.org/officeDocument/2006/relationships/hyperlink" Target="mailto:Jconen@hansenreynol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Jeffery Conen</dc:creator>
  <cp:keywords/>
  <dc:description/>
  <cp:lastModifiedBy>Jeffrey Conen</cp:lastModifiedBy>
  <cp:revision>12</cp:revision>
  <dcterms:created xsi:type="dcterms:W3CDTF">2021-05-24T19:17:00Z</dcterms:created>
  <dcterms:modified xsi:type="dcterms:W3CDTF">2021-09-14T21:17:00Z</dcterms:modified>
</cp:coreProperties>
</file>